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C: TECHNICAL PROPOSAL SUBMISSION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t>We, the undersigned, offer to provide the services required for Design, Development, Hosting and Maintenance of the NoLEM Website in accordance with RFP No. 30000033285. We submit our Technical Proposal and a separate Financial Proposal.</w:t>
      </w:r>
    </w:p>
    <w:p>
      <w:r>
        <w:rPr>
          <w:b/>
        </w:rPr>
        <w:t>BIDDER’S DECLARATION OF CONFORMITY</w:t>
      </w:r>
    </w:p>
    <w:p>
      <w:r>
        <w:t>☐ YES   ☐ NO    The proposer is duly registered, financially sound and legally authorized to provide the services.</w:t>
      </w:r>
    </w:p>
    <w:p>
      <w:r>
        <w:t>☐ YES   ☐ NO    No exclusion, sanctions, bankruptcy, grave professional misconduct, fraud, corruption, money laundering, terrorism-related offence, child labour, trafficking or other prohibited practice applies.</w:t>
      </w:r>
    </w:p>
    <w:p>
      <w:r>
        <w:t>☐ YES   ☐ NO    No conflict of interest exists in relation to this RFP.</w:t>
      </w:r>
    </w:p>
    <w:p>
      <w:r>
        <w:t>☐ YES   ☐ NO    The proposer will comply with the United Nations Supplier Code of Conduct and applicable IOM requirements.</w:t>
      </w:r>
    </w:p>
    <w:p>
      <w:r>
        <w:t>☐ YES   ☐ NO    The information submitted is complete and accurate, and IOM will be informed of any material change.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