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K: FORMAT FOR FINANCIAL PROPOSAL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 of Proposer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Currency</w:t>
            </w:r>
          </w:p>
        </w:tc>
        <w:tc>
          <w:tcPr>
            <w:tcW w:type="dxa" w:w="5112"/>
            <w:vAlign w:val="center"/>
          </w:tcPr>
          <w:p>
            <w:r>
              <w:t>USD</w:t>
            </w:r>
          </w:p>
        </w:tc>
      </w:tr>
    </w:tbl>
    <w:p>
      <w:r>
        <w:t>Submit separately from the Technical Proposal. Include all costs necessary to deliver the complete scope.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D9EAF7"/>
          </w:tcPr>
          <w:p>
            <w:r>
              <w:t>No.</w:t>
            </w:r>
          </w:p>
        </w:tc>
        <w:tc>
          <w:tcPr>
            <w:tcW w:type="dxa" w:w="2045"/>
            <w:shd w:fill="D9EAF7"/>
          </w:tcPr>
          <w:p>
            <w:r>
              <w:t>Cost component / deliverable</w:t>
            </w:r>
          </w:p>
        </w:tc>
        <w:tc>
          <w:tcPr>
            <w:tcW w:type="dxa" w:w="2045"/>
            <w:shd w:fill="D9EAF7"/>
          </w:tcPr>
          <w:p>
            <w:r>
              <w:t>Qty</w:t>
            </w:r>
          </w:p>
        </w:tc>
        <w:tc>
          <w:tcPr>
            <w:tcW w:type="dxa" w:w="2045"/>
            <w:shd w:fill="D9EAF7"/>
          </w:tcPr>
          <w:p>
            <w:r>
              <w:t>Unit price</w:t>
            </w:r>
          </w:p>
        </w:tc>
        <w:tc>
          <w:tcPr>
            <w:tcW w:type="dxa" w:w="2045"/>
            <w:shd w:fill="D9EAF7"/>
          </w:tcPr>
          <w:p>
            <w:r>
              <w:t>Total</w:t>
            </w:r>
          </w:p>
        </w:tc>
      </w:tr>
      <w:tr>
        <w:tc>
          <w:tcPr>
            <w:tcW w:type="dxa" w:w="2045"/>
          </w:tcPr>
          <w:p>
            <w:r>
              <w:t>1</w:t>
            </w:r>
          </w:p>
        </w:tc>
        <w:tc>
          <w:tcPr>
            <w:tcW w:type="dxa" w:w="2045"/>
          </w:tcPr>
          <w:p>
            <w:r>
              <w:t>Discovery and requirements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2</w:t>
            </w:r>
          </w:p>
        </w:tc>
        <w:tc>
          <w:tcPr>
            <w:tcW w:type="dxa" w:w="2045"/>
          </w:tcPr>
          <w:p>
            <w:r>
              <w:t>UX/UI design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3</w:t>
            </w:r>
          </w:p>
        </w:tc>
        <w:tc>
          <w:tcPr>
            <w:tcW w:type="dxa" w:w="2045"/>
          </w:tcPr>
          <w:p>
            <w:r>
              <w:t>Website development and configuration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4</w:t>
            </w:r>
          </w:p>
        </w:tc>
        <w:tc>
          <w:tcPr>
            <w:tcW w:type="dxa" w:w="2045"/>
          </w:tcPr>
          <w:p>
            <w:r>
              <w:t>Bilingual content setup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5</w:t>
            </w:r>
          </w:p>
        </w:tc>
        <w:tc>
          <w:tcPr>
            <w:tcW w:type="dxa" w:w="2045"/>
          </w:tcPr>
          <w:p>
            <w:r>
              <w:t>Repository/search functionality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6</w:t>
            </w:r>
          </w:p>
        </w:tc>
        <w:tc>
          <w:tcPr>
            <w:tcW w:type="dxa" w:w="2045"/>
          </w:tcPr>
          <w:p>
            <w:r>
              <w:t>Testing, accessibility and security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7</w:t>
            </w:r>
          </w:p>
        </w:tc>
        <w:tc>
          <w:tcPr>
            <w:tcW w:type="dxa" w:w="2045"/>
          </w:tcPr>
          <w:p>
            <w:r>
              <w:t>Hosting and deployment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8</w:t>
            </w:r>
          </w:p>
        </w:tc>
        <w:tc>
          <w:tcPr>
            <w:tcW w:type="dxa" w:w="2045"/>
          </w:tcPr>
          <w:p>
            <w:r>
              <w:t>Training, documentation and handover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9</w:t>
            </w:r>
          </w:p>
        </w:tc>
        <w:tc>
          <w:tcPr>
            <w:tcW w:type="dxa" w:w="2045"/>
          </w:tcPr>
          <w:p>
            <w:r>
              <w:t>Maintenance and support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>
            <w:r>
              <w:t>10</w:t>
            </w:r>
          </w:p>
        </w:tc>
        <w:tc>
          <w:tcPr>
            <w:tcW w:type="dxa" w:w="2045"/>
          </w:tcPr>
          <w:p>
            <w:r>
              <w:t>Other costs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</w:tr>
      <w:tr>
        <w:tc>
          <w:tcPr>
            <w:tcW w:type="dxa" w:w="2045"/>
          </w:tcPr>
          <w:p/>
        </w:tc>
        <w:tc>
          <w:tcPr>
            <w:tcW w:type="dxa" w:w="2045"/>
            <w:shd w:fill="D9EAF7"/>
          </w:tcPr>
          <w:p>
            <w:r>
              <w:t>GRAND TOTAL (USD)</w:t>
            </w:r>
          </w:p>
        </w:tc>
        <w:tc>
          <w:tcPr>
            <w:tcW w:type="dxa" w:w="2045"/>
          </w:tcPr>
          <w:p/>
        </w:tc>
        <w:tc>
          <w:tcPr>
            <w:tcW w:type="dxa" w:w="2045"/>
          </w:tcPr>
          <w:p/>
        </w:tc>
        <w:tc>
          <w:tcPr>
            <w:tcW w:type="dxa" w:w="2045"/>
            <w:shd w:fill="D9EAF7"/>
          </w:tcPr>
          <w:p/>
        </w:tc>
      </w:tr>
    </w:tbl>
    <w:p>
      <w:r>
        <w:t>Taxes, duties, discounts, payment schedule and assumptions:</w:t>
      </w:r>
    </w:p>
    <w:p>
      <w:r>
        <w:br/>
        <w:br/>
        <w:br/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